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FE3F" w14:textId="7B501F91" w:rsidR="0011415D" w:rsidRDefault="0011415D" w:rsidP="00603CFB">
      <w:pPr>
        <w:pStyle w:val="Base"/>
      </w:pPr>
      <w:r>
        <w:t xml:space="preserve">10A NCAC 15 .0210 </w:t>
      </w:r>
      <w:r w:rsidR="00913679">
        <w:t xml:space="preserve">is readopted as published in 39:10 NCR 629-642 </w:t>
      </w:r>
      <w:r>
        <w:t>as follows:</w:t>
      </w:r>
    </w:p>
    <w:p w14:paraId="012CA244" w14:textId="77777777" w:rsidR="0011415D" w:rsidRPr="007353E8" w:rsidRDefault="0011415D" w:rsidP="00603CFB">
      <w:pPr>
        <w:pStyle w:val="Base"/>
      </w:pPr>
    </w:p>
    <w:p w14:paraId="2859AE98" w14:textId="77777777" w:rsidR="0011415D" w:rsidRPr="003A5A23" w:rsidRDefault="0011415D">
      <w:pPr>
        <w:pStyle w:val="Rule"/>
        <w:rPr>
          <w:u w:val="single"/>
        </w:rPr>
      </w:pPr>
      <w:r>
        <w:t>10A NCAC 15 .0210</w:t>
      </w:r>
      <w:r>
        <w:tab/>
      </w:r>
      <w:r w:rsidRPr="003A5A23">
        <w:rPr>
          <w:strike/>
        </w:rPr>
        <w:t>OTHER PROHIBITED ACTIVITIES</w:t>
      </w:r>
      <w:r>
        <w:t xml:space="preserve"> </w:t>
      </w:r>
      <w:r w:rsidRPr="003A5A23">
        <w:rPr>
          <w:u w:val="single"/>
        </w:rPr>
        <w:t>MODIFICATIONS: REVOCATION: TERMINATION OF REGISTRA</w:t>
      </w:r>
      <w:r>
        <w:rPr>
          <w:u w:val="single"/>
        </w:rPr>
        <w:t>tions</w:t>
      </w:r>
    </w:p>
    <w:p w14:paraId="138BD749" w14:textId="77777777" w:rsidR="0011415D" w:rsidRPr="003A5A23" w:rsidRDefault="0011415D">
      <w:pPr>
        <w:pStyle w:val="Paragraph"/>
        <w:rPr>
          <w:strike/>
        </w:rPr>
      </w:pPr>
      <w:r w:rsidRPr="003A5A23">
        <w:rPr>
          <w:strike/>
        </w:rPr>
        <w:t>(a</w:t>
      </w:r>
      <w:proofErr w:type="gramStart"/>
      <w:r w:rsidRPr="003A5A23">
        <w:rPr>
          <w:strike/>
        </w:rPr>
        <w:t>)  No</w:t>
      </w:r>
      <w:proofErr w:type="gramEnd"/>
      <w:r w:rsidRPr="003A5A23">
        <w:rPr>
          <w:strike/>
        </w:rPr>
        <w:t xml:space="preserve"> person registered pursuant to Rule .0205 of this Section for x</w:t>
      </w:r>
      <w:r w:rsidRPr="003A5A23">
        <w:rPr>
          <w:strike/>
        </w:rPr>
        <w:noBreakHyphen/>
        <w:t>ray sales or installations shall make, sell, lease, transfer, lend, assemble, or install radiation machines or equipment used in connection with such machines unless such machines and equipment when placed in operation shall meet the applicable requirements of these Rules.</w:t>
      </w:r>
    </w:p>
    <w:p w14:paraId="76CED73B" w14:textId="77777777" w:rsidR="0011415D" w:rsidRPr="003A5A23" w:rsidRDefault="0011415D">
      <w:pPr>
        <w:pStyle w:val="Paragraph"/>
        <w:rPr>
          <w:strike/>
        </w:rPr>
      </w:pPr>
      <w:proofErr w:type="gramStart"/>
      <w:r w:rsidRPr="003A5A23">
        <w:rPr>
          <w:strike/>
        </w:rPr>
        <w:t>(b)  No</w:t>
      </w:r>
      <w:proofErr w:type="gramEnd"/>
      <w:r w:rsidRPr="003A5A23">
        <w:rPr>
          <w:strike/>
        </w:rPr>
        <w:t xml:space="preserve"> person, in any advertisement, shall refer to the fact that he or his facility is registered with the agency pursuant to the provisions of Rule .0203 or .0205 of this Section and no person shall state or imply that any activity under such registration has been approved by the agency.</w:t>
      </w:r>
    </w:p>
    <w:p w14:paraId="7823F478" w14:textId="77777777" w:rsidR="0011415D" w:rsidRPr="003A5A23" w:rsidRDefault="0011415D">
      <w:pPr>
        <w:pStyle w:val="Paragraph"/>
        <w:rPr>
          <w:strike/>
        </w:rPr>
      </w:pPr>
      <w:r w:rsidRPr="003A5A23">
        <w:rPr>
          <w:strike/>
        </w:rPr>
        <w:t>(c</w:t>
      </w:r>
      <w:proofErr w:type="gramStart"/>
      <w:r w:rsidRPr="003A5A23">
        <w:rPr>
          <w:strike/>
        </w:rPr>
        <w:t>)  No</w:t>
      </w:r>
      <w:proofErr w:type="gramEnd"/>
      <w:r w:rsidRPr="003A5A23">
        <w:rPr>
          <w:strike/>
        </w:rPr>
        <w:t xml:space="preserve"> person registered pursuant to Rule .0205 of this Section shall install radiation machines which are subject to provisions of Section .0600 of this Chapter unless the registrant first determines that the agency has issued written acknowledgement of receipt of any facility and shielding design required in Rule .0603 of this Chapter.</w:t>
      </w:r>
    </w:p>
    <w:p w14:paraId="166695C2" w14:textId="77777777" w:rsidR="0011415D" w:rsidRPr="003A5A23" w:rsidRDefault="0011415D" w:rsidP="00603CFB">
      <w:pPr>
        <w:pStyle w:val="Paragraph"/>
        <w:rPr>
          <w:u w:val="single"/>
        </w:rPr>
      </w:pPr>
      <w:r>
        <w:rPr>
          <w:u w:val="single"/>
        </w:rPr>
        <w:t>(</w:t>
      </w:r>
      <w:r w:rsidRPr="003A5A23">
        <w:rPr>
          <w:u w:val="single"/>
        </w:rPr>
        <w:t>a</w:t>
      </w:r>
      <w:proofErr w:type="gramStart"/>
      <w:r w:rsidRPr="003A5A23">
        <w:rPr>
          <w:u w:val="single"/>
        </w:rPr>
        <w:t>)  The</w:t>
      </w:r>
      <w:proofErr w:type="gramEnd"/>
      <w:r w:rsidRPr="003A5A23">
        <w:rPr>
          <w:u w:val="single"/>
        </w:rPr>
        <w:t xml:space="preserve"> terms and conditions of all registrations are subject to amendment, revision or modification and all registrations are subject to suspension or revocation by reason of:</w:t>
      </w:r>
    </w:p>
    <w:p w14:paraId="788BF82F" w14:textId="77777777" w:rsidR="0011415D" w:rsidRPr="003A5A23" w:rsidRDefault="0011415D" w:rsidP="00603CFB">
      <w:pPr>
        <w:pStyle w:val="SubParagraph"/>
        <w:tabs>
          <w:tab w:val="clear" w:pos="1800"/>
        </w:tabs>
        <w:rPr>
          <w:u w:val="single"/>
        </w:rPr>
      </w:pPr>
      <w:r w:rsidRPr="003A5A23">
        <w:rPr>
          <w:u w:val="single"/>
        </w:rPr>
        <w:t>(1)</w:t>
      </w:r>
      <w:r w:rsidRPr="003A5A23">
        <w:rPr>
          <w:u w:val="single"/>
        </w:rPr>
        <w:tab/>
        <w:t>rules adopted pursuant to provisions of the Act; or</w:t>
      </w:r>
    </w:p>
    <w:p w14:paraId="2CBD1292" w14:textId="77777777" w:rsidR="0011415D" w:rsidRPr="003A5A23" w:rsidRDefault="0011415D" w:rsidP="00603CFB">
      <w:pPr>
        <w:pStyle w:val="SubParagraph"/>
        <w:tabs>
          <w:tab w:val="clear" w:pos="1800"/>
        </w:tabs>
        <w:rPr>
          <w:u w:val="single"/>
        </w:rPr>
      </w:pPr>
      <w:r w:rsidRPr="003A5A23">
        <w:rPr>
          <w:u w:val="single"/>
        </w:rPr>
        <w:t>(2)</w:t>
      </w:r>
      <w:r w:rsidRPr="003A5A23">
        <w:rPr>
          <w:u w:val="single"/>
        </w:rPr>
        <w:tab/>
        <w:t>orders issued by the agency pursuant to provisions of the Act and rules adopted pursuant to provisions of the Act.</w:t>
      </w:r>
    </w:p>
    <w:p w14:paraId="6C7E294D" w14:textId="77777777" w:rsidR="0011415D" w:rsidRPr="003A5A23" w:rsidRDefault="0011415D" w:rsidP="00603CFB">
      <w:pPr>
        <w:pStyle w:val="Paragraph"/>
        <w:rPr>
          <w:u w:val="single"/>
        </w:rPr>
      </w:pPr>
      <w:r w:rsidRPr="003A5A23">
        <w:rPr>
          <w:u w:val="single"/>
        </w:rPr>
        <w:t>(b</w:t>
      </w:r>
      <w:proofErr w:type="gramStart"/>
      <w:r w:rsidRPr="003A5A23">
        <w:rPr>
          <w:u w:val="single"/>
        </w:rPr>
        <w:t>)  Any</w:t>
      </w:r>
      <w:proofErr w:type="gramEnd"/>
      <w:r w:rsidRPr="003A5A23">
        <w:rPr>
          <w:u w:val="single"/>
        </w:rPr>
        <w:t xml:space="preserve"> registration may be revoked, suspended</w:t>
      </w:r>
      <w:r>
        <w:rPr>
          <w:u w:val="single"/>
        </w:rPr>
        <w:t>,</w:t>
      </w:r>
      <w:r w:rsidRPr="003A5A23">
        <w:rPr>
          <w:u w:val="single"/>
        </w:rPr>
        <w:t xml:space="preserve"> or modified in whole or in part:</w:t>
      </w:r>
    </w:p>
    <w:p w14:paraId="3F036D01" w14:textId="487C0580" w:rsidR="0011415D" w:rsidRPr="003A5A23" w:rsidRDefault="0011415D" w:rsidP="00603CFB">
      <w:pPr>
        <w:pStyle w:val="SubParagraph"/>
        <w:tabs>
          <w:tab w:val="clear" w:pos="1800"/>
        </w:tabs>
        <w:rPr>
          <w:u w:val="single"/>
        </w:rPr>
      </w:pPr>
      <w:r w:rsidRPr="003A5A23">
        <w:rPr>
          <w:u w:val="single"/>
        </w:rPr>
        <w:t>(1)</w:t>
      </w:r>
      <w:r w:rsidRPr="003A5A23">
        <w:rPr>
          <w:u w:val="single"/>
        </w:rPr>
        <w:tab/>
        <w:t xml:space="preserve">for any </w:t>
      </w:r>
      <w:r w:rsidR="00FB01BA" w:rsidRPr="003A5A23">
        <w:rPr>
          <w:u w:val="single"/>
        </w:rPr>
        <w:t>materially</w:t>
      </w:r>
      <w:r w:rsidRPr="003A5A23">
        <w:rPr>
          <w:u w:val="single"/>
        </w:rPr>
        <w:t xml:space="preserve"> false statement in the application or in any statement of fact required by provisions of this </w:t>
      </w:r>
      <w:proofErr w:type="gramStart"/>
      <w:r w:rsidRPr="003A5A23">
        <w:rPr>
          <w:u w:val="single"/>
        </w:rPr>
        <w:t>Section;</w:t>
      </w:r>
      <w:proofErr w:type="gramEnd"/>
    </w:p>
    <w:p w14:paraId="017986ED" w14:textId="2661849A" w:rsidR="0011415D" w:rsidRPr="003A5A23" w:rsidRDefault="0011415D" w:rsidP="00603CFB">
      <w:pPr>
        <w:pStyle w:val="SubParagraph"/>
        <w:tabs>
          <w:tab w:val="clear" w:pos="1800"/>
        </w:tabs>
        <w:rPr>
          <w:u w:val="single"/>
        </w:rPr>
      </w:pPr>
      <w:r w:rsidRPr="003A5A23">
        <w:rPr>
          <w:u w:val="single"/>
        </w:rPr>
        <w:t>(2)</w:t>
      </w:r>
      <w:r w:rsidRPr="003A5A23">
        <w:rPr>
          <w:u w:val="single"/>
        </w:rPr>
        <w:tab/>
        <w:t xml:space="preserve">because of conditions </w:t>
      </w:r>
      <w:r>
        <w:rPr>
          <w:u w:val="single"/>
        </w:rPr>
        <w:t>that</w:t>
      </w:r>
      <w:r w:rsidRPr="003A5A23">
        <w:rPr>
          <w:u w:val="single"/>
        </w:rPr>
        <w:t xml:space="preserve"> would warrant the agency to refuse to grant registration on </w:t>
      </w:r>
      <w:r>
        <w:rPr>
          <w:u w:val="single"/>
        </w:rPr>
        <w:t xml:space="preserve">the </w:t>
      </w:r>
      <w:r w:rsidRPr="003A5A23">
        <w:rPr>
          <w:u w:val="single"/>
        </w:rPr>
        <w:t>original application revealed by:</w:t>
      </w:r>
    </w:p>
    <w:p w14:paraId="2E39D11F" w14:textId="77777777" w:rsidR="0011415D" w:rsidRPr="003A5A23" w:rsidRDefault="0011415D" w:rsidP="00603CFB">
      <w:pPr>
        <w:pStyle w:val="Part"/>
        <w:tabs>
          <w:tab w:val="clear" w:pos="2520"/>
        </w:tabs>
        <w:rPr>
          <w:u w:val="single"/>
        </w:rPr>
      </w:pPr>
      <w:r w:rsidRPr="003A5A23">
        <w:rPr>
          <w:u w:val="single"/>
        </w:rPr>
        <w:t>(A)</w:t>
      </w:r>
      <w:r w:rsidRPr="003A5A23">
        <w:rPr>
          <w:u w:val="single"/>
        </w:rPr>
        <w:tab/>
        <w:t xml:space="preserve">the </w:t>
      </w:r>
      <w:proofErr w:type="gramStart"/>
      <w:r w:rsidRPr="003A5A23">
        <w:rPr>
          <w:u w:val="single"/>
        </w:rPr>
        <w:t>application;</w:t>
      </w:r>
      <w:proofErr w:type="gramEnd"/>
    </w:p>
    <w:p w14:paraId="7B184D61" w14:textId="77777777" w:rsidR="0011415D" w:rsidRPr="003A5A23" w:rsidRDefault="0011415D" w:rsidP="00603CFB">
      <w:pPr>
        <w:pStyle w:val="Part"/>
        <w:tabs>
          <w:tab w:val="clear" w:pos="2520"/>
        </w:tabs>
        <w:rPr>
          <w:u w:val="single"/>
        </w:rPr>
      </w:pPr>
      <w:r w:rsidRPr="003A5A23">
        <w:rPr>
          <w:u w:val="single"/>
        </w:rPr>
        <w:t>(B)</w:t>
      </w:r>
      <w:r w:rsidRPr="003A5A23">
        <w:rPr>
          <w:u w:val="single"/>
        </w:rPr>
        <w:tab/>
        <w:t xml:space="preserve">any statement of </w:t>
      </w:r>
      <w:proofErr w:type="gramStart"/>
      <w:r w:rsidRPr="003A5A23">
        <w:rPr>
          <w:u w:val="single"/>
        </w:rPr>
        <w:t>fact;</w:t>
      </w:r>
      <w:proofErr w:type="gramEnd"/>
    </w:p>
    <w:p w14:paraId="6E5D73A4" w14:textId="77777777" w:rsidR="0011415D" w:rsidRPr="003A5A23" w:rsidRDefault="0011415D" w:rsidP="00603CFB">
      <w:pPr>
        <w:pStyle w:val="Part"/>
        <w:tabs>
          <w:tab w:val="clear" w:pos="2520"/>
        </w:tabs>
        <w:rPr>
          <w:u w:val="single"/>
        </w:rPr>
      </w:pPr>
      <w:r w:rsidRPr="003A5A23">
        <w:rPr>
          <w:u w:val="single"/>
        </w:rPr>
        <w:t>(C)</w:t>
      </w:r>
      <w:r w:rsidRPr="003A5A23">
        <w:rPr>
          <w:u w:val="single"/>
        </w:rPr>
        <w:tab/>
        <w:t>any report, record, inspection</w:t>
      </w:r>
      <w:r>
        <w:rPr>
          <w:u w:val="single"/>
        </w:rPr>
        <w:t>,</w:t>
      </w:r>
      <w:r w:rsidRPr="003A5A23">
        <w:rPr>
          <w:u w:val="single"/>
        </w:rPr>
        <w:t xml:space="preserve"> or other means; or</w:t>
      </w:r>
    </w:p>
    <w:p w14:paraId="122A444E" w14:textId="77777777" w:rsidR="0011415D" w:rsidRPr="003A5A23" w:rsidRDefault="0011415D" w:rsidP="00603CFB">
      <w:pPr>
        <w:pStyle w:val="SubParagraph"/>
        <w:tabs>
          <w:tab w:val="clear" w:pos="1800"/>
        </w:tabs>
        <w:rPr>
          <w:u w:val="single"/>
        </w:rPr>
      </w:pPr>
      <w:r w:rsidRPr="003A5A23">
        <w:rPr>
          <w:u w:val="single"/>
        </w:rPr>
        <w:t>(3)</w:t>
      </w:r>
      <w:r w:rsidRPr="003A5A23">
        <w:rPr>
          <w:u w:val="single"/>
        </w:rPr>
        <w:tab/>
        <w:t xml:space="preserve">for violations of, or failure to observe any of the terms and conditions of the Act, the registration, the rules of this Chapter, or </w:t>
      </w:r>
      <w:r>
        <w:rPr>
          <w:u w:val="single"/>
        </w:rPr>
        <w:t xml:space="preserve">the </w:t>
      </w:r>
      <w:r w:rsidRPr="003A5A23">
        <w:rPr>
          <w:u w:val="single"/>
        </w:rPr>
        <w:t>order of the agency.</w:t>
      </w:r>
    </w:p>
    <w:p w14:paraId="7A8B2333" w14:textId="77777777" w:rsidR="0011415D" w:rsidRPr="003A5A23" w:rsidRDefault="0011415D" w:rsidP="00603CFB">
      <w:pPr>
        <w:pStyle w:val="Paragraph"/>
        <w:rPr>
          <w:u w:val="single"/>
        </w:rPr>
      </w:pPr>
      <w:proofErr w:type="gramStart"/>
      <w:r w:rsidRPr="003A5A23">
        <w:rPr>
          <w:u w:val="single"/>
        </w:rPr>
        <w:t>(c)  Except</w:t>
      </w:r>
      <w:proofErr w:type="gramEnd"/>
      <w:r w:rsidRPr="003A5A23">
        <w:rPr>
          <w:u w:val="single"/>
        </w:rPr>
        <w:t xml:space="preserve"> in cases of willfulness or those in which the public health, interest</w:t>
      </w:r>
      <w:r>
        <w:rPr>
          <w:u w:val="single"/>
        </w:rPr>
        <w:t>,</w:t>
      </w:r>
      <w:r w:rsidRPr="003A5A23">
        <w:rPr>
          <w:u w:val="single"/>
        </w:rPr>
        <w:t xml:space="preserve"> or safety requires otherwise, prior to the institution of proceedings for modification, revocation</w:t>
      </w:r>
      <w:r>
        <w:rPr>
          <w:u w:val="single"/>
        </w:rPr>
        <w:t>,</w:t>
      </w:r>
      <w:r w:rsidRPr="003A5A23">
        <w:rPr>
          <w:u w:val="single"/>
        </w:rPr>
        <w:t xml:space="preserve"> or suspension of a registrant, the agency shall:</w:t>
      </w:r>
    </w:p>
    <w:p w14:paraId="46D24494" w14:textId="77777777" w:rsidR="0011415D" w:rsidRPr="003A5A23" w:rsidRDefault="0011415D" w:rsidP="00603CFB">
      <w:pPr>
        <w:pStyle w:val="SubParagraph"/>
        <w:tabs>
          <w:tab w:val="clear" w:pos="1800"/>
        </w:tabs>
        <w:rPr>
          <w:u w:val="single"/>
        </w:rPr>
      </w:pPr>
      <w:r w:rsidRPr="003A5A23">
        <w:rPr>
          <w:u w:val="single"/>
        </w:rPr>
        <w:t>(1)</w:t>
      </w:r>
      <w:r w:rsidRPr="003A5A23">
        <w:rPr>
          <w:u w:val="single"/>
        </w:rPr>
        <w:tab/>
        <w:t>call to the attention of the registrant in writing the facts or conduct which may warrant these actions, and</w:t>
      </w:r>
    </w:p>
    <w:p w14:paraId="0B9DAEB8" w14:textId="77777777" w:rsidR="0011415D" w:rsidRPr="003A5A23" w:rsidRDefault="0011415D" w:rsidP="00603CFB">
      <w:pPr>
        <w:pStyle w:val="SubParagraph"/>
        <w:tabs>
          <w:tab w:val="clear" w:pos="1800"/>
        </w:tabs>
        <w:rPr>
          <w:u w:val="single"/>
        </w:rPr>
      </w:pPr>
      <w:r w:rsidRPr="003A5A23">
        <w:rPr>
          <w:u w:val="single"/>
        </w:rPr>
        <w:t>(2)</w:t>
      </w:r>
      <w:r w:rsidRPr="003A5A23">
        <w:rPr>
          <w:u w:val="single"/>
        </w:rPr>
        <w:tab/>
        <w:t>provide an opportunity for the registrant to demonstrate or achieve compliance with all lawful requirements.</w:t>
      </w:r>
    </w:p>
    <w:p w14:paraId="3B44913A" w14:textId="77777777" w:rsidR="0011415D" w:rsidRPr="003A5A23" w:rsidRDefault="0011415D" w:rsidP="00603CFB">
      <w:pPr>
        <w:pStyle w:val="Paragraph"/>
        <w:rPr>
          <w:u w:val="single"/>
        </w:rPr>
      </w:pPr>
      <w:proofErr w:type="gramStart"/>
      <w:r w:rsidRPr="003A5A23">
        <w:rPr>
          <w:u w:val="single"/>
        </w:rPr>
        <w:t>(d)  Before</w:t>
      </w:r>
      <w:proofErr w:type="gramEnd"/>
      <w:r w:rsidRPr="003A5A23">
        <w:rPr>
          <w:u w:val="single"/>
        </w:rPr>
        <w:t xml:space="preserve"> any order is entered suspending, revoking</w:t>
      </w:r>
      <w:r>
        <w:rPr>
          <w:u w:val="single"/>
        </w:rPr>
        <w:t>,</w:t>
      </w:r>
      <w:r w:rsidRPr="003A5A23">
        <w:rPr>
          <w:u w:val="single"/>
        </w:rPr>
        <w:t xml:space="preserve"> or modifying a registration, the agency shall give notice and grant a hearing as provided in Chapter 150B of the North Carolina General Statutes.</w:t>
      </w:r>
    </w:p>
    <w:p w14:paraId="50842361" w14:textId="77777777" w:rsidR="0011415D" w:rsidRPr="00EA748B" w:rsidRDefault="0011415D" w:rsidP="00603CFB">
      <w:pPr>
        <w:pStyle w:val="Paragraph"/>
      </w:pPr>
      <w:r w:rsidRPr="003A5A23">
        <w:rPr>
          <w:u w:val="single"/>
        </w:rPr>
        <w:t>(e</w:t>
      </w:r>
      <w:proofErr w:type="gramStart"/>
      <w:r w:rsidRPr="003A5A23">
        <w:rPr>
          <w:u w:val="single"/>
        </w:rPr>
        <w:t>)  The</w:t>
      </w:r>
      <w:proofErr w:type="gramEnd"/>
      <w:r w:rsidRPr="003A5A23">
        <w:rPr>
          <w:u w:val="single"/>
        </w:rPr>
        <w:t xml:space="preserve"> agency may terminate a registration upon written request submitted by the registrant to the agency</w:t>
      </w:r>
      <w:r w:rsidRPr="00EA748B">
        <w:t>.</w:t>
      </w:r>
    </w:p>
    <w:p w14:paraId="784E1AC0" w14:textId="77777777" w:rsidR="0011415D" w:rsidRDefault="0011415D" w:rsidP="00603CFB">
      <w:pPr>
        <w:pStyle w:val="Base"/>
      </w:pPr>
    </w:p>
    <w:p w14:paraId="676521C5" w14:textId="77777777" w:rsidR="0011415D" w:rsidRPr="00F2631C" w:rsidRDefault="0011415D">
      <w:pPr>
        <w:pStyle w:val="History"/>
      </w:pPr>
      <w:r>
        <w:t>History Note:</w:t>
      </w:r>
      <w:r>
        <w:tab/>
        <w:t>Authority G.S. 104E</w:t>
      </w:r>
      <w:r>
        <w:noBreakHyphen/>
        <w:t xml:space="preserve">7; </w:t>
      </w:r>
      <w:r w:rsidRPr="00F2631C">
        <w:rPr>
          <w:strike/>
        </w:rPr>
        <w:t>104E</w:t>
      </w:r>
      <w:r w:rsidRPr="00F2631C">
        <w:rPr>
          <w:strike/>
        </w:rPr>
        <w:noBreakHyphen/>
        <w:t>20;</w:t>
      </w:r>
      <w:r>
        <w:t xml:space="preserve"> </w:t>
      </w:r>
      <w:r w:rsidRPr="00F2631C">
        <w:rPr>
          <w:u w:val="single"/>
        </w:rPr>
        <w:t>104E-</w:t>
      </w:r>
      <w:proofErr w:type="gramStart"/>
      <w:r w:rsidRPr="00F2631C">
        <w:rPr>
          <w:u w:val="single"/>
        </w:rPr>
        <w:t>13;</w:t>
      </w:r>
      <w:proofErr w:type="gramEnd"/>
    </w:p>
    <w:p w14:paraId="2DCD83AB" w14:textId="77777777" w:rsidR="0011415D" w:rsidRDefault="0011415D">
      <w:pPr>
        <w:pStyle w:val="HistoryAfter"/>
      </w:pPr>
      <w:r>
        <w:t xml:space="preserve">Eff. February 1, </w:t>
      </w:r>
      <w:proofErr w:type="gramStart"/>
      <w:r>
        <w:t>1980;</w:t>
      </w:r>
      <w:proofErr w:type="gramEnd"/>
    </w:p>
    <w:p w14:paraId="40410FB0" w14:textId="77777777" w:rsidR="0011415D" w:rsidRDefault="0011415D">
      <w:pPr>
        <w:pStyle w:val="HistoryAfter"/>
      </w:pPr>
      <w:r>
        <w:t xml:space="preserve">Amended Eff. May 1, 1993; June 1, </w:t>
      </w:r>
      <w:proofErr w:type="gramStart"/>
      <w:r>
        <w:t>1989;</w:t>
      </w:r>
      <w:proofErr w:type="gramEnd"/>
    </w:p>
    <w:p w14:paraId="1B03A13D" w14:textId="77777777" w:rsidR="0011415D" w:rsidRDefault="0011415D" w:rsidP="00603CFB">
      <w:pPr>
        <w:pStyle w:val="HistoryAfter"/>
        <w:rPr>
          <w:u w:val="single"/>
        </w:rPr>
      </w:pPr>
      <w:r>
        <w:t xml:space="preserve">Transferred and </w:t>
      </w:r>
      <w:proofErr w:type="gramStart"/>
      <w:r>
        <w:t>Recodified</w:t>
      </w:r>
      <w:proofErr w:type="gramEnd"/>
      <w:r>
        <w:t xml:space="preserve"> from 15A NCAC 11 .0210 Eff. February 1, </w:t>
      </w:r>
      <w:r w:rsidRPr="00F2631C">
        <w:rPr>
          <w:strike/>
        </w:rPr>
        <w:t>2015.</w:t>
      </w:r>
      <w:r>
        <w:t xml:space="preserve"> </w:t>
      </w:r>
      <w:proofErr w:type="gramStart"/>
      <w:r w:rsidRPr="00F2631C">
        <w:rPr>
          <w:u w:val="single"/>
        </w:rPr>
        <w:t>2015;</w:t>
      </w:r>
      <w:proofErr w:type="gramEnd"/>
    </w:p>
    <w:p w14:paraId="754D73E1" w14:textId="51B11185" w:rsidR="0011415D" w:rsidRPr="00F2631C" w:rsidRDefault="0011415D" w:rsidP="00603CFB">
      <w:pPr>
        <w:pStyle w:val="HistoryAfter"/>
        <w:rPr>
          <w:u w:val="single"/>
        </w:rPr>
      </w:pPr>
      <w:r w:rsidRPr="00F2631C">
        <w:rPr>
          <w:u w:val="single"/>
        </w:rPr>
        <w:t xml:space="preserve">Readopted </w:t>
      </w:r>
      <w:r w:rsidR="00215430">
        <w:rPr>
          <w:u w:val="single"/>
        </w:rPr>
        <w:t xml:space="preserve">Eff. </w:t>
      </w:r>
      <w:r w:rsidRPr="00F2631C">
        <w:rPr>
          <w:u w:val="single"/>
        </w:rPr>
        <w:t>May 1, 2025.</w:t>
      </w:r>
    </w:p>
    <w:sectPr w:rsidR="0011415D" w:rsidRPr="00F2631C" w:rsidSect="00BD280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78D79" w14:textId="77777777" w:rsidR="0011415D" w:rsidRDefault="0011415D" w:rsidP="00A60E47">
      <w:r>
        <w:separator/>
      </w:r>
    </w:p>
  </w:endnote>
  <w:endnote w:type="continuationSeparator" w:id="0">
    <w:p w14:paraId="68A57DC4" w14:textId="77777777" w:rsidR="0011415D" w:rsidRDefault="0011415D"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955D" w14:textId="77777777" w:rsidR="00FB01BA" w:rsidRDefault="00FB0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7D4A"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DFF0" w14:textId="77777777" w:rsidR="007C6145" w:rsidRDefault="007C6145" w:rsidP="00A60E47">
    <w:r>
      <w:fldChar w:fldCharType="begin"/>
    </w:r>
    <w:r>
      <w:fldChar w:fldCharType="begin"/>
    </w:r>
    <w:r>
      <w:instrText>NUMPAGES</w:instrText>
    </w:r>
    <w:r>
      <w:fldChar w:fldCharType="separate"/>
    </w:r>
    <w:r w:rsidR="0011415D">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6EC5" w14:textId="77777777" w:rsidR="0011415D" w:rsidRDefault="0011415D" w:rsidP="00A60E47">
      <w:r>
        <w:separator/>
      </w:r>
    </w:p>
  </w:footnote>
  <w:footnote w:type="continuationSeparator" w:id="0">
    <w:p w14:paraId="37DE14EE" w14:textId="77777777" w:rsidR="0011415D" w:rsidRDefault="0011415D"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8BB5" w14:textId="77777777" w:rsidR="00FB01BA" w:rsidRDefault="00FB0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79D9" w14:textId="3C58A100" w:rsidR="00290291" w:rsidRDefault="00290291" w:rsidP="00290291">
    <w:pPr>
      <w:pStyle w:val="Header"/>
      <w:jc w:val="right"/>
    </w:pPr>
    <w:r>
      <w:t>1/2</w:t>
    </w:r>
    <w:r w:rsidR="00FB01BA">
      <w:t>7</w:t>
    </w:r>
    <w: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FD63" w14:textId="77777777" w:rsidR="00FB01BA" w:rsidRDefault="00FB0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5D"/>
    <w:rsid w:val="00005A49"/>
    <w:rsid w:val="00037311"/>
    <w:rsid w:val="0005731A"/>
    <w:rsid w:val="00081174"/>
    <w:rsid w:val="00093A22"/>
    <w:rsid w:val="000940A3"/>
    <w:rsid w:val="000A7F3D"/>
    <w:rsid w:val="000D00BA"/>
    <w:rsid w:val="000E2FEF"/>
    <w:rsid w:val="00102212"/>
    <w:rsid w:val="0011415D"/>
    <w:rsid w:val="0011650F"/>
    <w:rsid w:val="00140463"/>
    <w:rsid w:val="00145BC8"/>
    <w:rsid w:val="00172523"/>
    <w:rsid w:val="001B0231"/>
    <w:rsid w:val="001C3275"/>
    <w:rsid w:val="001E0D7D"/>
    <w:rsid w:val="001F4CB9"/>
    <w:rsid w:val="00200674"/>
    <w:rsid w:val="002038B6"/>
    <w:rsid w:val="00215430"/>
    <w:rsid w:val="002262FF"/>
    <w:rsid w:val="00235C1F"/>
    <w:rsid w:val="002412EC"/>
    <w:rsid w:val="002532C4"/>
    <w:rsid w:val="002734FC"/>
    <w:rsid w:val="00290291"/>
    <w:rsid w:val="00295388"/>
    <w:rsid w:val="002B0F89"/>
    <w:rsid w:val="002C2D37"/>
    <w:rsid w:val="002C6772"/>
    <w:rsid w:val="002D46CC"/>
    <w:rsid w:val="002D6D8F"/>
    <w:rsid w:val="002E749B"/>
    <w:rsid w:val="002F13FA"/>
    <w:rsid w:val="002F4BB1"/>
    <w:rsid w:val="00307356"/>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B38BE"/>
    <w:rsid w:val="005C4925"/>
    <w:rsid w:val="005D0AE3"/>
    <w:rsid w:val="005F0F1A"/>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8F228C"/>
    <w:rsid w:val="00907F8E"/>
    <w:rsid w:val="00913679"/>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3447A"/>
    <w:rsid w:val="00C44D97"/>
    <w:rsid w:val="00C638AB"/>
    <w:rsid w:val="00C64F17"/>
    <w:rsid w:val="00C710D5"/>
    <w:rsid w:val="00C7719B"/>
    <w:rsid w:val="00C77950"/>
    <w:rsid w:val="00C913A0"/>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E3739"/>
    <w:rsid w:val="00DE4AD3"/>
    <w:rsid w:val="00DE5308"/>
    <w:rsid w:val="00E13D82"/>
    <w:rsid w:val="00E208DC"/>
    <w:rsid w:val="00E34E67"/>
    <w:rsid w:val="00E37A0A"/>
    <w:rsid w:val="00E40E89"/>
    <w:rsid w:val="00E435B5"/>
    <w:rsid w:val="00E65699"/>
    <w:rsid w:val="00E809C9"/>
    <w:rsid w:val="00E8351B"/>
    <w:rsid w:val="00E862CD"/>
    <w:rsid w:val="00EA5DB0"/>
    <w:rsid w:val="00EB5EBC"/>
    <w:rsid w:val="00EC1F1E"/>
    <w:rsid w:val="00EC7EA7"/>
    <w:rsid w:val="00ED5BE8"/>
    <w:rsid w:val="00F04092"/>
    <w:rsid w:val="00F30218"/>
    <w:rsid w:val="00F42C47"/>
    <w:rsid w:val="00F7101F"/>
    <w:rsid w:val="00F833B8"/>
    <w:rsid w:val="00F84228"/>
    <w:rsid w:val="00FA5B22"/>
    <w:rsid w:val="00FB01BA"/>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5BF5F"/>
  <w15:chartTrackingRefBased/>
  <w15:docId w15:val="{D05CDDFF-BFAD-4754-9147-82F581D1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290291"/>
    <w:pPr>
      <w:tabs>
        <w:tab w:val="center" w:pos="4680"/>
        <w:tab w:val="right" w:pos="9360"/>
      </w:tabs>
    </w:pPr>
  </w:style>
  <w:style w:type="character" w:customStyle="1" w:styleId="HeaderChar">
    <w:name w:val="Header Char"/>
    <w:basedOn w:val="DefaultParagraphFont"/>
    <w:link w:val="Header"/>
    <w:rsid w:val="00290291"/>
    <w:rPr>
      <w:kern w:val="2"/>
    </w:rPr>
  </w:style>
  <w:style w:type="paragraph" w:styleId="Footer">
    <w:name w:val="footer"/>
    <w:basedOn w:val="Normal"/>
    <w:link w:val="FooterChar"/>
    <w:rsid w:val="00290291"/>
    <w:pPr>
      <w:tabs>
        <w:tab w:val="center" w:pos="4680"/>
        <w:tab w:val="right" w:pos="9360"/>
      </w:tabs>
    </w:pPr>
  </w:style>
  <w:style w:type="character" w:customStyle="1" w:styleId="FooterChar">
    <w:name w:val="Footer Char"/>
    <w:basedOn w:val="DefaultParagraphFont"/>
    <w:link w:val="Footer"/>
    <w:rsid w:val="002902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4</TotalTime>
  <Pages>2</Pages>
  <Words>500</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4</cp:revision>
  <cp:lastPrinted>2000-01-11T18:15:00Z</cp:lastPrinted>
  <dcterms:created xsi:type="dcterms:W3CDTF">2025-01-28T03:08:00Z</dcterms:created>
  <dcterms:modified xsi:type="dcterms:W3CDTF">2025-01-29T16:53:00Z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f5830d9b-f370-4367-b04f-e7d26912b090</vt:lpwstr>
  </property>
</Properties>
</file>